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E41B7" w14:textId="037E1A07" w:rsidR="00D76992" w:rsidRPr="0063096C" w:rsidRDefault="00AF6C6A" w:rsidP="00630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Vyjádření ČLS</w:t>
      </w:r>
      <w:r w:rsidR="00D21FBF" w:rsidRPr="00E51D6D">
        <w:rPr>
          <w:b/>
          <w:sz w:val="28"/>
          <w:szCs w:val="28"/>
        </w:rPr>
        <w:t xml:space="preserve"> k materiálu Hnutí Duha Co dělat, abychom zachránili lesy.</w:t>
      </w:r>
    </w:p>
    <w:p w14:paraId="7C2715E5" w14:textId="1F56EC2C" w:rsidR="002A57DE" w:rsidRDefault="003833C8" w:rsidP="00411245">
      <w:pPr>
        <w:jc w:val="both"/>
      </w:pPr>
      <w:r>
        <w:t xml:space="preserve">RV </w:t>
      </w:r>
      <w:r w:rsidR="00167619">
        <w:t>ČLS</w:t>
      </w:r>
      <w:r w:rsidR="00D76992">
        <w:t xml:space="preserve"> se </w:t>
      </w:r>
      <w:proofErr w:type="gramStart"/>
      <w:r w:rsidR="00D76992">
        <w:t>seznámi</w:t>
      </w:r>
      <w:r w:rsidR="00037E46">
        <w:t>l</w:t>
      </w:r>
      <w:proofErr w:type="gramEnd"/>
      <w:r w:rsidR="00D76992">
        <w:t xml:space="preserve"> s materiálem Hnutí Duha </w:t>
      </w:r>
      <w:r w:rsidR="00AF6C6A">
        <w:t>„</w:t>
      </w:r>
      <w:r w:rsidR="00D76992" w:rsidRPr="002A57DE">
        <w:rPr>
          <w:i/>
        </w:rPr>
        <w:t>Co dělat, abychom zachránili lesy</w:t>
      </w:r>
      <w:r w:rsidR="00AF6C6A">
        <w:t>“</w:t>
      </w:r>
      <w:r w:rsidR="00D76992">
        <w:t>.</w:t>
      </w:r>
      <w:r w:rsidR="002A57DE">
        <w:t xml:space="preserve"> Můžeme</w:t>
      </w:r>
      <w:r w:rsidR="00167619">
        <w:t xml:space="preserve"> ocenit</w:t>
      </w:r>
      <w:r w:rsidR="00D76992">
        <w:t>, že se jedná o pokus komplexně řešit současnou situaci v oblasti hospodaření v</w:t>
      </w:r>
      <w:r w:rsidR="00D46A83">
        <w:t> </w:t>
      </w:r>
      <w:r w:rsidR="00D76992">
        <w:t>lesích</w:t>
      </w:r>
      <w:r w:rsidR="00D46A83">
        <w:t xml:space="preserve"> a reagovat tak na některé negativní jevy, které zde v poslední době akcelerovaly</w:t>
      </w:r>
      <w:r w:rsidR="00D76992">
        <w:t xml:space="preserve">. ČLS se touto problematikou zabývá dlouhodobě a k řadě </w:t>
      </w:r>
      <w:bookmarkStart w:id="0" w:name="_GoBack"/>
      <w:bookmarkEnd w:id="0"/>
      <w:r w:rsidR="00D76992">
        <w:t>témat organizuje odborné semináře</w:t>
      </w:r>
      <w:r w:rsidR="00167619">
        <w:t>. Snažíme se v tomto duchu vést a moderovat diskuzi</w:t>
      </w:r>
      <w:r w:rsidR="0012371B">
        <w:t>, která zahrnuje odbornou i laickou veřejnost</w:t>
      </w:r>
      <w:r w:rsidR="002A57DE">
        <w:t xml:space="preserve"> a </w:t>
      </w:r>
      <w:r w:rsidR="00D46A83">
        <w:t>spolupracujeme přitom s řadou předních odborníků nejen v oblasti lesnictví</w:t>
      </w:r>
      <w:r w:rsidR="0012371B">
        <w:t>.</w:t>
      </w:r>
      <w:r w:rsidR="002A57DE">
        <w:t xml:space="preserve"> </w:t>
      </w:r>
    </w:p>
    <w:p w14:paraId="597BE498" w14:textId="74A0D201" w:rsidR="00167619" w:rsidRDefault="00037E46" w:rsidP="00411245">
      <w:pPr>
        <w:jc w:val="both"/>
      </w:pPr>
      <w:r>
        <w:t xml:space="preserve">RV </w:t>
      </w:r>
      <w:r w:rsidR="0012371B">
        <w:t>ČLS proto vnímá zveřejněný materiál Hnutí Duha jako další příspěvek do diskuze</w:t>
      </w:r>
      <w:r w:rsidR="00D46A83">
        <w:t>,</w:t>
      </w:r>
      <w:r w:rsidR="0012371B">
        <w:t xml:space="preserve"> </w:t>
      </w:r>
      <w:r w:rsidR="00D46A83">
        <w:t xml:space="preserve">ve které </w:t>
      </w:r>
      <w:r w:rsidR="0012371B">
        <w:t>hodlá</w:t>
      </w:r>
      <w:r w:rsidR="002A57DE">
        <w:t>me</w:t>
      </w:r>
      <w:r w:rsidR="0012371B">
        <w:t xml:space="preserve"> nadále aktivně vystupovat. Vzhledem k povaze a rozsahu materiálu se podrobně</w:t>
      </w:r>
      <w:r w:rsidR="002A57DE">
        <w:t xml:space="preserve"> vyjá</w:t>
      </w:r>
      <w:r w:rsidR="0012371B">
        <w:t>dř</w:t>
      </w:r>
      <w:r w:rsidR="002A57DE">
        <w:t>íme</w:t>
      </w:r>
      <w:r w:rsidR="0012371B">
        <w:t xml:space="preserve"> k</w:t>
      </w:r>
      <w:r w:rsidR="002A57DE">
        <w:t> </w:t>
      </w:r>
      <w:r w:rsidR="0012371B">
        <w:t>jednotlivým</w:t>
      </w:r>
      <w:r w:rsidR="002A57DE">
        <w:t>,</w:t>
      </w:r>
      <w:r w:rsidR="0012371B">
        <w:t xml:space="preserve"> podle nás </w:t>
      </w:r>
      <w:r w:rsidR="00D46A83">
        <w:t>důležitým či kontroverzním bodům</w:t>
      </w:r>
      <w:r w:rsidR="002A57DE">
        <w:t>,</w:t>
      </w:r>
      <w:r w:rsidR="00D46A83">
        <w:t xml:space="preserve"> samostatně</w:t>
      </w:r>
      <w:r w:rsidR="00741E7B">
        <w:t xml:space="preserve"> </w:t>
      </w:r>
      <w:r w:rsidR="002A57DE">
        <w:t xml:space="preserve"> v dohledné době </w:t>
      </w:r>
      <w:r w:rsidR="00741E7B">
        <w:t>formou odborných seminářů</w:t>
      </w:r>
      <w:r w:rsidR="00D46A83">
        <w:t xml:space="preserve">. Zde chceme na předložený materiál reagovat spíše obecně, případně upozornit na některé </w:t>
      </w:r>
      <w:r w:rsidR="00530BC2">
        <w:t>proble</w:t>
      </w:r>
      <w:r w:rsidR="00D46A83">
        <w:t>m</w:t>
      </w:r>
      <w:r w:rsidR="00530BC2">
        <w:t xml:space="preserve">atické </w:t>
      </w:r>
      <w:r w:rsidR="002A57DE">
        <w:t xml:space="preserve">a nekorektně zavádějící </w:t>
      </w:r>
      <w:r w:rsidR="00530BC2">
        <w:t>pasáže</w:t>
      </w:r>
      <w:r w:rsidR="00D46A83">
        <w:t xml:space="preserve">. </w:t>
      </w:r>
      <w:r w:rsidR="0012371B">
        <w:t xml:space="preserve">    </w:t>
      </w:r>
    </w:p>
    <w:p w14:paraId="00FD7044" w14:textId="1F526EF8" w:rsidR="00167619" w:rsidRDefault="00D46A83" w:rsidP="00167619">
      <w:pPr>
        <w:jc w:val="both"/>
      </w:pPr>
      <w:r>
        <w:t>Je jasné, že m</w:t>
      </w:r>
      <w:r w:rsidR="00167619">
        <w:t>ateriál obsahuje řadu návrhů, které</w:t>
      </w:r>
      <w:r>
        <w:t xml:space="preserve"> si zaslouží podporu. Z</w:t>
      </w:r>
      <w:r w:rsidR="00167619">
        <w:t xml:space="preserve">ároveň </w:t>
      </w:r>
      <w:r>
        <w:t xml:space="preserve">je </w:t>
      </w:r>
      <w:r w:rsidR="00167619">
        <w:t xml:space="preserve">však </w:t>
      </w:r>
      <w:r>
        <w:t>nutné v rámci objektivity upozornit na to</w:t>
      </w:r>
      <w:r w:rsidR="00167619">
        <w:t xml:space="preserve">, že </w:t>
      </w:r>
      <w:r w:rsidR="00314872">
        <w:t>n</w:t>
      </w:r>
      <w:r w:rsidR="00167619">
        <w:t xml:space="preserve">ěkteré z nich </w:t>
      </w:r>
      <w:r w:rsidR="00314872">
        <w:t xml:space="preserve">se </w:t>
      </w:r>
      <w:r w:rsidR="00167619">
        <w:t xml:space="preserve">již řadu let </w:t>
      </w:r>
      <w:r>
        <w:t xml:space="preserve">v lesnické praxi </w:t>
      </w:r>
      <w:r w:rsidR="00167619">
        <w:t>provádějí</w:t>
      </w:r>
      <w:r w:rsidR="00530BC2">
        <w:t>, nebo jsou umožněny</w:t>
      </w:r>
      <w:r w:rsidR="00A03201">
        <w:t xml:space="preserve"> současným stavem legislativy</w:t>
      </w:r>
      <w:r w:rsidR="00167619">
        <w:t xml:space="preserve">. Materiál </w:t>
      </w:r>
      <w:r w:rsidR="00314872">
        <w:t xml:space="preserve">však </w:t>
      </w:r>
      <w:r w:rsidR="00167619">
        <w:t xml:space="preserve">vyznívá </w:t>
      </w:r>
      <w:r w:rsidR="00F319CA">
        <w:t xml:space="preserve">spíše </w:t>
      </w:r>
      <w:r w:rsidR="00167619">
        <w:t>tak, jako by se v tomto směru nic nedělalo</w:t>
      </w:r>
      <w:r w:rsidR="002A57DE">
        <w:t xml:space="preserve"> či neměnilo, </w:t>
      </w:r>
      <w:r w:rsidR="00167619">
        <w:t>což je ostatně společným rysem podobných návrhů či prohlášení</w:t>
      </w:r>
      <w:r w:rsidR="002A57DE">
        <w:t>, které přicházejí z této strany vnímání lesního ho</w:t>
      </w:r>
      <w:r w:rsidR="00151CB3">
        <w:t>s</w:t>
      </w:r>
      <w:r w:rsidR="002A57DE">
        <w:t>podaření.</w:t>
      </w:r>
      <w:r w:rsidR="00167619">
        <w:t xml:space="preserve">    </w:t>
      </w:r>
    </w:p>
    <w:p w14:paraId="253F5D84" w14:textId="6FE45817" w:rsidR="00FD3D1B" w:rsidRDefault="00D21FBF" w:rsidP="00411245">
      <w:pPr>
        <w:jc w:val="both"/>
      </w:pPr>
      <w:r>
        <w:t>Takzvaný „Balíček patření“ je rozdělený do čtyř částí. Jsou zde uvedená doporučení v oblasti legislativy, certifikace, úprav finanční podpory</w:t>
      </w:r>
      <w:r w:rsidR="006B503A">
        <w:t xml:space="preserve"> a změny politiky </w:t>
      </w:r>
      <w:proofErr w:type="spellStart"/>
      <w:r w:rsidR="006B503A">
        <w:t>MZe</w:t>
      </w:r>
      <w:proofErr w:type="spellEnd"/>
      <w:r w:rsidR="006B503A">
        <w:t xml:space="preserve"> </w:t>
      </w:r>
      <w:r w:rsidR="002A57DE">
        <w:t>vůči státnímu</w:t>
      </w:r>
      <w:r w:rsidR="006B503A">
        <w:t xml:space="preserve"> podniku Lesy ČR. Z našeho pohledu má smysl se vyjádřit </w:t>
      </w:r>
      <w:r w:rsidR="000922AC">
        <w:t>k těmto návrhům legislativních změn, c</w:t>
      </w:r>
      <w:r w:rsidR="00411245">
        <w:t xml:space="preserve">ertifikace je </w:t>
      </w:r>
      <w:r w:rsidR="00530BC2">
        <w:t xml:space="preserve">sem </w:t>
      </w:r>
      <w:r w:rsidR="00D76992">
        <w:t xml:space="preserve"> </w:t>
      </w:r>
      <w:r w:rsidR="00411245">
        <w:t>podle našeho</w:t>
      </w:r>
      <w:r w:rsidR="00037E46">
        <w:t xml:space="preserve"> názoru uměle implementována</w:t>
      </w:r>
      <w:r w:rsidR="00411245">
        <w:t xml:space="preserve">, </w:t>
      </w:r>
      <w:r w:rsidR="00037E46">
        <w:t xml:space="preserve">protože </w:t>
      </w:r>
      <w:r w:rsidR="00411245">
        <w:t xml:space="preserve">s touto problematikou přímo nesouvisí. </w:t>
      </w:r>
      <w:r w:rsidR="000922AC">
        <w:t>Vzhledem k tomu, že</w:t>
      </w:r>
      <w:r w:rsidR="00411245">
        <w:t xml:space="preserve"> se nejedná o legislativně závazný proces, neměl </w:t>
      </w:r>
      <w:r w:rsidR="00D76992">
        <w:t>by do něho</w:t>
      </w:r>
      <w:r w:rsidR="00411245">
        <w:t xml:space="preserve"> stát vstupovat. Primární rolí státu je zajistit legislativní podmínky pro fungování daného odvětví</w:t>
      </w:r>
      <w:r w:rsidR="00D76992">
        <w:t>,</w:t>
      </w:r>
      <w:r w:rsidR="00411245">
        <w:t xml:space="preserve"> </w:t>
      </w:r>
      <w:r w:rsidR="00D76992">
        <w:t xml:space="preserve">ty je třeba jasně </w:t>
      </w:r>
      <w:r w:rsidR="00411245">
        <w:t>vymezit a zároveň i vymáhat jejich</w:t>
      </w:r>
      <w:r w:rsidR="00D76992">
        <w:t xml:space="preserve"> plnění. Podpora </w:t>
      </w:r>
      <w:r w:rsidR="00E93BE5">
        <w:t xml:space="preserve">státu </w:t>
      </w:r>
      <w:r w:rsidR="00D76992">
        <w:t xml:space="preserve">podnikání jenom některých soukromých společností </w:t>
      </w:r>
      <w:r w:rsidR="00167619">
        <w:t xml:space="preserve">z oblasti certifikace </w:t>
      </w:r>
      <w:r w:rsidR="00D76992">
        <w:t>je v tomto ohledu</w:t>
      </w:r>
      <w:r w:rsidR="00E93BE5">
        <w:t xml:space="preserve"> i z hlediska rovnosti podmínek</w:t>
      </w:r>
      <w:r w:rsidR="00D76992">
        <w:t xml:space="preserve"> nepřípustná.</w:t>
      </w:r>
      <w:r w:rsidR="00F319CA">
        <w:t xml:space="preserve"> Zárove</w:t>
      </w:r>
      <w:r w:rsidR="00530BC2">
        <w:t>ň je třeba konstatovat, že rozdíl</w:t>
      </w:r>
      <w:r w:rsidR="00883391">
        <w:t>né národní standardy certifikačních systémů</w:t>
      </w:r>
      <w:r w:rsidR="00530BC2">
        <w:t xml:space="preserve"> jsou </w:t>
      </w:r>
      <w:r w:rsidR="00F319CA">
        <w:t>při společném trhu</w:t>
      </w:r>
      <w:r w:rsidR="00530BC2">
        <w:t xml:space="preserve"> </w:t>
      </w:r>
      <w:r w:rsidR="00FB29DC">
        <w:t xml:space="preserve">pro některé země </w:t>
      </w:r>
      <w:r w:rsidR="00D51433">
        <w:t xml:space="preserve">jednoznačně </w:t>
      </w:r>
      <w:r w:rsidR="00530BC2">
        <w:t>diskriminační.</w:t>
      </w:r>
      <w:r w:rsidR="00741E7B">
        <w:t xml:space="preserve"> </w:t>
      </w:r>
      <w:r w:rsidR="00151CB3">
        <w:t xml:space="preserve"> Určitě lze nalézt shodu nad výrazným snížením stavů zvěře dančí, </w:t>
      </w:r>
      <w:proofErr w:type="spellStart"/>
      <w:r w:rsidR="00151CB3">
        <w:t>sičí</w:t>
      </w:r>
      <w:proofErr w:type="spellEnd"/>
      <w:r w:rsidR="00151CB3">
        <w:t xml:space="preserve"> a černé. ČLS dlouhodobě prosazuje u dančí zvěře oborní chovy a jasně dané oblasti s chovem této zvěře</w:t>
      </w:r>
      <w:r w:rsidR="003833C8">
        <w:t>, zároveň můžeme v obecné rovině podporovat</w:t>
      </w:r>
      <w:r w:rsidR="003833C8">
        <w:rPr>
          <w:rFonts w:eastAsia="Times New Roman"/>
        </w:rPr>
        <w:t xml:space="preserve"> odvozování plánu lovu na základě míry vlivu zvěře na </w:t>
      </w:r>
      <w:r w:rsidR="003833C8">
        <w:rPr>
          <w:rFonts w:eastAsia="Times New Roman"/>
        </w:rPr>
        <w:t xml:space="preserve">přírodní </w:t>
      </w:r>
      <w:r w:rsidR="003833C8">
        <w:rPr>
          <w:rFonts w:eastAsia="Times New Roman"/>
        </w:rPr>
        <w:t>prostředí</w:t>
      </w:r>
      <w:r w:rsidR="00151CB3">
        <w:t xml:space="preserve">.   </w:t>
      </w:r>
    </w:p>
    <w:p w14:paraId="06467814" w14:textId="77777777" w:rsidR="00151CB3" w:rsidRDefault="00741E7B" w:rsidP="00411245">
      <w:pPr>
        <w:jc w:val="both"/>
      </w:pPr>
      <w:r>
        <w:t xml:space="preserve">Třetí kapitola dokumentu se </w:t>
      </w:r>
      <w:r w:rsidR="003A285D">
        <w:t xml:space="preserve">týká </w:t>
      </w:r>
      <w:r w:rsidR="007B074D">
        <w:t xml:space="preserve">dotační politiky, kde není racionální důvod s návrhy (s výjimkou podpory certifikace FSC) nesouhlasit. </w:t>
      </w:r>
    </w:p>
    <w:p w14:paraId="38CA3752" w14:textId="0598E15E" w:rsidR="00FD3D1B" w:rsidRDefault="00E93BE5" w:rsidP="00411245">
      <w:pPr>
        <w:jc w:val="both"/>
      </w:pPr>
      <w:r>
        <w:t>Poslední kapitola se týká</w:t>
      </w:r>
      <w:r w:rsidR="007B074D">
        <w:t xml:space="preserve"> obchodního modelu hospodaření podniku Lesy ČR, </w:t>
      </w:r>
      <w:r>
        <w:t>co</w:t>
      </w:r>
      <w:r w:rsidR="007B074D">
        <w:t>ž j</w:t>
      </w:r>
      <w:r w:rsidR="000922AC">
        <w:t>e</w:t>
      </w:r>
      <w:r w:rsidR="007B074D">
        <w:t xml:space="preserve"> problematika, vyžadující samostatnou diskuzi</w:t>
      </w:r>
      <w:r>
        <w:t xml:space="preserve">, byť je některými považována za hlavní důvod současné kůrovcové kalamity na severní Moravě. Jde v principu o politické rozhodnutí, jako jím bylo i rozhodnutí vedoucí k transformaci tehdejších státních lesů. Nicméně je </w:t>
      </w:r>
      <w:r w:rsidR="00FD3D1B">
        <w:t>jasné</w:t>
      </w:r>
      <w:r>
        <w:t>, že je třeba diskutovat na</w:t>
      </w:r>
      <w:r w:rsidR="00FD3D1B">
        <w:t>d</w:t>
      </w:r>
      <w:r>
        <w:t xml:space="preserve"> změnami</w:t>
      </w:r>
      <w:r w:rsidR="00FD3D1B">
        <w:t xml:space="preserve"> či úpravami systému</w:t>
      </w:r>
      <w:r w:rsidR="000922AC">
        <w:t>,</w:t>
      </w:r>
      <w:r w:rsidR="00FD3D1B">
        <w:t xml:space="preserve"> aby bylo možné lépe čelit mimořádným situacím, které lze v budoucnu anticipovat zřejmě mnohem častěji, než tomu bylo dosud.</w:t>
      </w:r>
      <w:r w:rsidR="000922AC">
        <w:t xml:space="preserve"> Je velmi zavádějící, zde opět konstatovat, že některé záležitosti, které byly již mnohokráte diskutovaný a posuzovány, jako obchodní model LČR, jsou špatné a nefungující. Celá tato záležitost byla projednávána v NLP II v KA </w:t>
      </w:r>
      <w:r w:rsidR="00FD3D1B">
        <w:t xml:space="preserve"> </w:t>
      </w:r>
      <w:r w:rsidR="000922AC">
        <w:t xml:space="preserve">17,  kde nedošlo k žádné shodě a vše bylo předkládáno ve variantních řešeních. </w:t>
      </w:r>
      <w:r w:rsidR="00151CB3">
        <w:t>Jestliže tvůrci balíčku v závěru konstatují,  že to nejsou představy snílků, tak  prodej dřeva na OM v plném rozsahu těžby Lesů ČR do této oblasti dozajista patří.</w:t>
      </w:r>
    </w:p>
    <w:p w14:paraId="550A7564" w14:textId="77777777" w:rsidR="003833C8" w:rsidRDefault="003833C8" w:rsidP="00411245">
      <w:pPr>
        <w:jc w:val="both"/>
      </w:pPr>
    </w:p>
    <w:p w14:paraId="36697F01" w14:textId="605C85F8" w:rsidR="006B503A" w:rsidRPr="00037E46" w:rsidRDefault="00FD3D1B" w:rsidP="00411245">
      <w:pPr>
        <w:jc w:val="both"/>
        <w:rPr>
          <w:b/>
          <w:sz w:val="24"/>
          <w:szCs w:val="24"/>
        </w:rPr>
      </w:pPr>
      <w:r w:rsidRPr="00037E46">
        <w:rPr>
          <w:b/>
          <w:sz w:val="24"/>
          <w:szCs w:val="24"/>
        </w:rPr>
        <w:lastRenderedPageBreak/>
        <w:t>K</w:t>
      </w:r>
      <w:r w:rsidR="00535D1E" w:rsidRPr="00037E46">
        <w:rPr>
          <w:b/>
          <w:sz w:val="24"/>
          <w:szCs w:val="24"/>
        </w:rPr>
        <w:t>ritické k</w:t>
      </w:r>
      <w:r w:rsidRPr="00037E46">
        <w:rPr>
          <w:b/>
          <w:sz w:val="24"/>
          <w:szCs w:val="24"/>
        </w:rPr>
        <w:t>omentáře k některým n</w:t>
      </w:r>
      <w:r w:rsidR="00A03201" w:rsidRPr="00037E46">
        <w:rPr>
          <w:b/>
          <w:sz w:val="24"/>
          <w:szCs w:val="24"/>
        </w:rPr>
        <w:t>ávrh</w:t>
      </w:r>
      <w:r w:rsidRPr="00037E46">
        <w:rPr>
          <w:b/>
          <w:sz w:val="24"/>
          <w:szCs w:val="24"/>
        </w:rPr>
        <w:t>ům</w:t>
      </w:r>
      <w:r w:rsidR="00A03201" w:rsidRPr="00037E46">
        <w:rPr>
          <w:b/>
          <w:sz w:val="24"/>
          <w:szCs w:val="24"/>
        </w:rPr>
        <w:t xml:space="preserve"> na úpravu </w:t>
      </w:r>
      <w:r w:rsidR="006B503A" w:rsidRPr="00037E46">
        <w:rPr>
          <w:b/>
          <w:sz w:val="24"/>
          <w:szCs w:val="24"/>
        </w:rPr>
        <w:t>Zákon</w:t>
      </w:r>
      <w:r w:rsidR="00A03201" w:rsidRPr="00037E46">
        <w:rPr>
          <w:b/>
          <w:sz w:val="24"/>
          <w:szCs w:val="24"/>
        </w:rPr>
        <w:t>a</w:t>
      </w:r>
      <w:r w:rsidRPr="00037E46">
        <w:rPr>
          <w:b/>
          <w:sz w:val="24"/>
          <w:szCs w:val="24"/>
        </w:rPr>
        <w:t xml:space="preserve"> o lesích</w:t>
      </w:r>
    </w:p>
    <w:p w14:paraId="3F78F1A2" w14:textId="7BB59F27" w:rsidR="00535D1E" w:rsidRDefault="00D673A0" w:rsidP="00535D1E">
      <w:pPr>
        <w:jc w:val="both"/>
      </w:pPr>
      <w:r>
        <w:t xml:space="preserve">Mezi </w:t>
      </w:r>
      <w:r w:rsidR="006B503A">
        <w:t>první</w:t>
      </w:r>
      <w:r>
        <w:t>mi</w:t>
      </w:r>
      <w:r w:rsidR="006B503A">
        <w:t xml:space="preserve"> návrh</w:t>
      </w:r>
      <w:r>
        <w:t>y</w:t>
      </w:r>
      <w:r w:rsidR="006B503A">
        <w:t xml:space="preserve"> se objevuje </w:t>
      </w:r>
      <w:r w:rsidR="006B503A" w:rsidRPr="00535D1E">
        <w:rPr>
          <w:b/>
        </w:rPr>
        <w:t>povinnost obnovovat lesy v přírodě blízké druhové skladbě</w:t>
      </w:r>
      <w:r w:rsidRPr="00535D1E">
        <w:rPr>
          <w:b/>
        </w:rPr>
        <w:t xml:space="preserve"> a zároveň při obnově stále výrazně omezovat využití introdukovaných dřevin</w:t>
      </w:r>
      <w:r>
        <w:t xml:space="preserve"> (standardně pouze 10 %)</w:t>
      </w:r>
      <w:r w:rsidR="006B503A">
        <w:t xml:space="preserve">. Ve světle probíhající klimatické změny je však otázkou, o jakou skladbu se bude jednat, resp. k jaké </w:t>
      </w:r>
      <w:r w:rsidR="00411245">
        <w:t>době ji budeme vztahovat.</w:t>
      </w:r>
      <w:r w:rsidR="00FD3D1B">
        <w:t xml:space="preserve"> </w:t>
      </w:r>
      <w:r>
        <w:t xml:space="preserve">Bude velmi těžké najít v této věci shodu, navíc není tento postup zcela v souladu s adaptačními opatřeními pro hospodaření v lesích, která byla publikována v prestižních vědeckých časopisech mezinárodně uznávanými odborníky (např. </w:t>
      </w:r>
      <w:proofErr w:type="spellStart"/>
      <w:r>
        <w:t>Brang</w:t>
      </w:r>
      <w:proofErr w:type="spellEnd"/>
      <w:r>
        <w:t xml:space="preserve"> et al. 2014). Zde je akcent kladen spíše na druhovou pestrost stanovištně vhodných dřevin</w:t>
      </w:r>
      <w:r w:rsidR="00535D1E">
        <w:t xml:space="preserve"> a dřevin s vysokým adaptačním potenciálem. Zároveň se zde </w:t>
      </w:r>
      <w:r>
        <w:t xml:space="preserve">konstatuje </w:t>
      </w:r>
      <w:r w:rsidRPr="00D673A0">
        <w:t xml:space="preserve"> </w:t>
      </w:r>
      <w:r w:rsidR="00535D1E">
        <w:t xml:space="preserve">nutnost </w:t>
      </w:r>
      <w:r w:rsidRPr="00D673A0">
        <w:t>zrev</w:t>
      </w:r>
      <w:r w:rsidR="00BE2BC1">
        <w:t>idovat některá</w:t>
      </w:r>
      <w:r w:rsidRPr="00D673A0">
        <w:t xml:space="preserve"> dogmata</w:t>
      </w:r>
      <w:r w:rsidR="00535D1E">
        <w:t xml:space="preserve">, např. </w:t>
      </w:r>
      <w:r w:rsidRPr="00D673A0">
        <w:t>využití nepůvodních dřevin a stanovištně nepůvodních populací s větším adaptačním potenciálem</w:t>
      </w:r>
      <w:r>
        <w:t xml:space="preserve">. </w:t>
      </w:r>
      <w:r w:rsidR="00535D1E">
        <w:t xml:space="preserve">To ostatně zmiňuje i </w:t>
      </w:r>
      <w:r w:rsidR="00535D1E" w:rsidRPr="00535D1E">
        <w:t>Strategie pro přizpůsobení se změně klimatu v podmínkách ČR</w:t>
      </w:r>
      <w:r w:rsidR="00535D1E">
        <w:t xml:space="preserve">, kterou přijalo Ministerstvo životního prostředí </w:t>
      </w:r>
      <w:r w:rsidR="00535D1E" w:rsidRPr="00535D1E">
        <w:t>MŽP</w:t>
      </w:r>
      <w:r w:rsidR="00535D1E">
        <w:t xml:space="preserve"> v roce </w:t>
      </w:r>
      <w:r w:rsidR="00535D1E" w:rsidRPr="00535D1E">
        <w:t>2015</w:t>
      </w:r>
      <w:r w:rsidR="00535D1E">
        <w:t>, kde se konstatuje, že:</w:t>
      </w:r>
    </w:p>
    <w:p w14:paraId="68129ECF" w14:textId="77777777" w:rsidR="00535D1E" w:rsidRPr="00535D1E" w:rsidRDefault="00535D1E" w:rsidP="00535D1E">
      <w:pPr>
        <w:jc w:val="both"/>
      </w:pPr>
      <w:r w:rsidRPr="00535D1E">
        <w:t xml:space="preserve"> „</w:t>
      </w:r>
      <w:r w:rsidRPr="00535D1E">
        <w:rPr>
          <w:i/>
          <w:iCs/>
        </w:rPr>
        <w:t>je zapotřebí revidovat dosavadní způsob regulace introdukovaných a geograficky nepůvodních dřevin v hospodářských lesích s cílem umožnění  jejich širšího využívání, zejména modřínu a douglasky“ a „podporovat druhy a ekotypy lesních dřevin lépe snášející klimatickou změnu, s vyšší rezistencí vůči biotickým škůdcům</w:t>
      </w:r>
      <w:r w:rsidRPr="00535D1E">
        <w:t>“.</w:t>
      </w:r>
    </w:p>
    <w:p w14:paraId="16F0C864" w14:textId="3CA82FCB" w:rsidR="00535D1E" w:rsidRPr="00535D1E" w:rsidRDefault="00535D1E" w:rsidP="00535D1E">
      <w:pPr>
        <w:jc w:val="both"/>
      </w:pPr>
      <w:r w:rsidRPr="00535D1E">
        <w:rPr>
          <w:bCs/>
        </w:rPr>
        <w:t>Součástí adaptační strategie</w:t>
      </w:r>
      <w:r>
        <w:rPr>
          <w:bCs/>
        </w:rPr>
        <w:t xml:space="preserve"> je asistovaná migrace a </w:t>
      </w:r>
      <w:r w:rsidRPr="00535D1E">
        <w:rPr>
          <w:bCs/>
        </w:rPr>
        <w:t>řízená translokace</w:t>
      </w:r>
      <w:r>
        <w:rPr>
          <w:bCs/>
        </w:rPr>
        <w:t xml:space="preserve"> druhů a jejich populací, která je chápána jako:</w:t>
      </w:r>
    </w:p>
    <w:p w14:paraId="5D800DFC" w14:textId="2E44710E" w:rsidR="00535D1E" w:rsidRPr="00535D1E" w:rsidRDefault="00535D1E" w:rsidP="00535D1E">
      <w:pPr>
        <w:jc w:val="both"/>
      </w:pPr>
      <w:r w:rsidRPr="00535D1E">
        <w:t xml:space="preserve"> „</w:t>
      </w:r>
      <w:r w:rsidRPr="00535D1E">
        <w:rPr>
          <w:i/>
          <w:iCs/>
        </w:rPr>
        <w:t xml:space="preserve">cílený přesun druhů, populací nebo genotypů mimo rámce jejich historického rozšíření za účelem podpory biologické diverzity a funkcí ekosystémů </w:t>
      </w:r>
      <w:r w:rsidRPr="00535D1E">
        <w:rPr>
          <w:i/>
          <w:iCs/>
          <w:lang w:val="pl-PL"/>
        </w:rPr>
        <w:t>jako adaptační strategie na změnu klimatu</w:t>
      </w:r>
      <w:r w:rsidRPr="00535D1E">
        <w:rPr>
          <w:lang w:val="pl-PL"/>
        </w:rPr>
        <w:t>“ (Schwartz a kol. 2012).</w:t>
      </w:r>
    </w:p>
    <w:p w14:paraId="2B775318" w14:textId="1F1D0613" w:rsidR="00BE2BC1" w:rsidRDefault="00BE2BC1" w:rsidP="00411245">
      <w:pPr>
        <w:jc w:val="both"/>
      </w:pPr>
      <w:r>
        <w:t xml:space="preserve">Z těchto důvodů podporujeme vymezit požadavky na druhovou skladbu při obnově porostů spíše směrem k zajištění dostatečné druhové pestrosti a k využití stanovištně vhodných dřevin a dřevin s vysokým adaptačním potenciálem. </w:t>
      </w:r>
      <w:r w:rsidR="00663A60">
        <w:t xml:space="preserve">Sem zapadá i podpora </w:t>
      </w:r>
      <w:r w:rsidR="00663A60" w:rsidRPr="00663A60">
        <w:rPr>
          <w:b/>
        </w:rPr>
        <w:t>použití přípravných dřevin</w:t>
      </w:r>
      <w:r w:rsidR="00663A60">
        <w:t xml:space="preserve"> při obnově kalamitních ploch, včetně prodloužení doby zalesnění či zajištění. </w:t>
      </w:r>
    </w:p>
    <w:p w14:paraId="153FC5DA" w14:textId="5E812D01" w:rsidR="00BE2BC1" w:rsidRDefault="00BE2BC1" w:rsidP="00411245">
      <w:pPr>
        <w:jc w:val="both"/>
      </w:pPr>
      <w:r>
        <w:t xml:space="preserve">Zároveň je třeba podotknout, že další zpřísňování státem nařizované povinnosti týkající se druhové skladby obnovovaných lesů bez ohledu na jejich vlastnictví, nemají v okolních zemních, a to i v těch, která jsou často České republice kladené v lesním hospodářství jako vzor, obdoby. </w:t>
      </w:r>
      <w:r w:rsidR="00883391">
        <w:t xml:space="preserve">Proto se přikláníme spíše k tomu postupovat </w:t>
      </w:r>
      <w:r w:rsidR="00CB2E0E">
        <w:t xml:space="preserve">více </w:t>
      </w:r>
      <w:r w:rsidR="00883391">
        <w:t xml:space="preserve">minimalisticky, </w:t>
      </w:r>
      <w:r w:rsidR="00CB2E0E">
        <w:t xml:space="preserve">tj. </w:t>
      </w:r>
      <w:r w:rsidR="00883391">
        <w:t>vyjmenováním zcela nevhodných dřevin</w:t>
      </w:r>
      <w:r w:rsidR="00CB2E0E">
        <w:t xml:space="preserve"> pro </w:t>
      </w:r>
      <w:r w:rsidR="00663A60">
        <w:t>určitá s</w:t>
      </w:r>
      <w:r w:rsidR="00CB2E0E">
        <w:t xml:space="preserve">tanoviště </w:t>
      </w:r>
      <w:r w:rsidR="00883391">
        <w:t xml:space="preserve">a konkrétní skladbu ponechat více na zvážení vlastníka. Je však </w:t>
      </w:r>
      <w:r w:rsidR="00855217">
        <w:t xml:space="preserve">přitom </w:t>
      </w:r>
      <w:r w:rsidR="00883391">
        <w:t xml:space="preserve">zřejmé, že </w:t>
      </w:r>
      <w:r w:rsidR="00CB2E0E">
        <w:t xml:space="preserve">vzhledem k probíhající klimatické změně </w:t>
      </w:r>
      <w:r w:rsidR="00883391">
        <w:t>b</w:t>
      </w:r>
      <w:r w:rsidR="00CB2E0E">
        <w:t>y mělo dojít k revizi typologického systému, aby bylo možné i nadále lesy pěstovat na relevantním typologickém základě.</w:t>
      </w:r>
      <w:r>
        <w:t xml:space="preserve">   </w:t>
      </w:r>
    </w:p>
    <w:p w14:paraId="31679158" w14:textId="29D700B5" w:rsidR="00D51433" w:rsidRDefault="00B5693A" w:rsidP="00D51433">
      <w:pPr>
        <w:jc w:val="both"/>
        <w:rPr>
          <w:rFonts w:cstheme="minorHAnsi"/>
        </w:rPr>
      </w:pPr>
      <w:r w:rsidRPr="00B5693A">
        <w:rPr>
          <w:b/>
        </w:rPr>
        <w:t>Zákaz holosečí</w:t>
      </w:r>
      <w:r>
        <w:t xml:space="preserve">. </w:t>
      </w:r>
      <w:r w:rsidR="00C72F03" w:rsidRPr="00C72F03">
        <w:t>Navrhovaná opaření v</w:t>
      </w:r>
      <w:r w:rsidR="00C72F03">
        <w:t> </w:t>
      </w:r>
      <w:r w:rsidR="00C72F03" w:rsidRPr="00C72F03">
        <w:t>obl</w:t>
      </w:r>
      <w:r w:rsidR="00C72F03">
        <w:t xml:space="preserve">asti holosečí vedou de facto k jejich </w:t>
      </w:r>
      <w:r>
        <w:t xml:space="preserve">plošnému </w:t>
      </w:r>
      <w:r w:rsidR="00C72F03">
        <w:t xml:space="preserve">zákazu. </w:t>
      </w:r>
      <w:r>
        <w:t>V současném stavu lesů to není prakticky reálné, zejména s ohledem na nutnost výrazné změny druhové skladby lesů</w:t>
      </w:r>
      <w:r w:rsidR="00D51433">
        <w:t>, při které se holosečné prvky nutně musí uplatnit, zejména při obnově slunných dřevin (borovice, dub)</w:t>
      </w:r>
      <w:r w:rsidR="009E6E2C">
        <w:t xml:space="preserve">. </w:t>
      </w:r>
      <w:r w:rsidR="00E1648A">
        <w:t>Je</w:t>
      </w:r>
      <w:r w:rsidR="001C102A">
        <w:t xml:space="preserve"> zajímavé, že velikost holé seče </w:t>
      </w:r>
      <w:r w:rsidR="00E1648A">
        <w:t>nad 0,3 ha</w:t>
      </w:r>
      <w:r w:rsidR="00E73A6D">
        <w:t xml:space="preserve"> (včetně její šíře)</w:t>
      </w:r>
      <w:r w:rsidR="00E1648A">
        <w:t xml:space="preserve"> </w:t>
      </w:r>
      <w:r w:rsidR="001C102A">
        <w:t xml:space="preserve">není podle předkladatelů problémem u nízkého lesa. Přitom nízký les </w:t>
      </w:r>
      <w:r w:rsidR="00E1648A">
        <w:t>svým krátkým obmýtím představuje daleko vetší frekvenci obnažování  lesní půdy odstraněním stromového patra</w:t>
      </w:r>
      <w:r w:rsidR="00E73A6D">
        <w:t xml:space="preserve"> (často i celé nadzemní biomasy)</w:t>
      </w:r>
      <w:r w:rsidR="00E1648A">
        <w:t xml:space="preserve"> se všemi negativními dopady na lesní půdu, jak je autoři v této kapitole popisují. Degradace stanoviště je při tomto tvaru lesa proto pravděpodobnější. </w:t>
      </w:r>
      <w:r w:rsidR="009E6E2C">
        <w:t xml:space="preserve">Možnost využití holoseče nad 0,3 ha </w:t>
      </w:r>
      <w:r w:rsidR="00037E46">
        <w:t xml:space="preserve">u většiny lesních porostů </w:t>
      </w:r>
      <w:r w:rsidR="009E6E2C">
        <w:t xml:space="preserve">omezit pouze na </w:t>
      </w:r>
      <w:r w:rsidR="009E6E2C">
        <w:rPr>
          <w:rFonts w:eastAsia="Times New Roman"/>
        </w:rPr>
        <w:t>rozhodnutí státní správy lesů povede</w:t>
      </w:r>
      <w:r w:rsidR="00037E46">
        <w:rPr>
          <w:rFonts w:eastAsia="Times New Roman"/>
        </w:rPr>
        <w:t xml:space="preserve"> </w:t>
      </w:r>
      <w:r w:rsidR="009E6E2C">
        <w:rPr>
          <w:rFonts w:eastAsia="Times New Roman"/>
        </w:rPr>
        <w:t>k nadbytečné</w:t>
      </w:r>
      <w:r w:rsidR="00D51433">
        <w:rPr>
          <w:rFonts w:eastAsia="Times New Roman"/>
        </w:rPr>
        <w:t xml:space="preserve"> byrokracii</w:t>
      </w:r>
      <w:r w:rsidR="009E6E2C">
        <w:rPr>
          <w:rFonts w:eastAsia="Times New Roman"/>
        </w:rPr>
        <w:t xml:space="preserve">. </w:t>
      </w:r>
      <w:r w:rsidR="001C102A">
        <w:rPr>
          <w:rFonts w:eastAsia="Times New Roman"/>
        </w:rPr>
        <w:t>Toto o</w:t>
      </w:r>
      <w:r w:rsidR="009E6E2C">
        <w:rPr>
          <w:rFonts w:eastAsia="Times New Roman"/>
        </w:rPr>
        <w:t xml:space="preserve">patření </w:t>
      </w:r>
      <w:r w:rsidR="00D51433">
        <w:rPr>
          <w:rFonts w:eastAsia="Times New Roman"/>
        </w:rPr>
        <w:t xml:space="preserve">znovu </w:t>
      </w:r>
      <w:r w:rsidR="009E6E2C">
        <w:rPr>
          <w:rFonts w:eastAsia="Times New Roman"/>
        </w:rPr>
        <w:t>vede k</w:t>
      </w:r>
      <w:r w:rsidR="00D51433">
        <w:rPr>
          <w:rFonts w:eastAsia="Times New Roman"/>
        </w:rPr>
        <w:t xml:space="preserve"> dalšímu </w:t>
      </w:r>
      <w:r w:rsidR="009E6E2C">
        <w:rPr>
          <w:rFonts w:eastAsia="Times New Roman"/>
        </w:rPr>
        <w:t xml:space="preserve">posílení regulace (bez ohledu na vlastnictví) bez </w:t>
      </w:r>
      <w:r w:rsidR="00D51433">
        <w:rPr>
          <w:rFonts w:eastAsia="Times New Roman"/>
        </w:rPr>
        <w:t xml:space="preserve">dostatečné </w:t>
      </w:r>
      <w:r w:rsidR="001C102A">
        <w:rPr>
          <w:rFonts w:eastAsia="Times New Roman"/>
        </w:rPr>
        <w:t xml:space="preserve">argumentační </w:t>
      </w:r>
      <w:r w:rsidR="009E6E2C">
        <w:rPr>
          <w:rFonts w:eastAsia="Times New Roman"/>
        </w:rPr>
        <w:t>opory</w:t>
      </w:r>
      <w:r w:rsidR="00D51433">
        <w:rPr>
          <w:rFonts w:eastAsia="Times New Roman"/>
        </w:rPr>
        <w:t xml:space="preserve"> </w:t>
      </w:r>
      <w:r w:rsidR="00D51433">
        <w:t xml:space="preserve">(není doloženo, proč je hranicí 0,3 ha a ne třeba 0,5 ha). </w:t>
      </w:r>
      <w:r w:rsidR="001C102A">
        <w:t>Například m</w:t>
      </w:r>
      <w:r w:rsidR="00D51433">
        <w:t>ezi doporučovanými opatřeními pro</w:t>
      </w:r>
      <w:r w:rsidR="001C102A">
        <w:t xml:space="preserve"> přírodě blízké hospodaření (v rámci </w:t>
      </w:r>
      <w:r w:rsidR="00D51433">
        <w:t>adapta</w:t>
      </w:r>
      <w:r w:rsidR="001C102A">
        <w:t>ční strategie n</w:t>
      </w:r>
      <w:r w:rsidR="00D51433">
        <w:t>a klimatické změny</w:t>
      </w:r>
      <w:r w:rsidR="001C102A">
        <w:t>)</w:t>
      </w:r>
      <w:r w:rsidR="00D51433">
        <w:t xml:space="preserve"> se doporučuje </w:t>
      </w:r>
      <w:r w:rsidR="00D51433">
        <w:lastRenderedPageBreak/>
        <w:t>využívat skupinovou obnovu</w:t>
      </w:r>
      <w:r w:rsidR="001C102A">
        <w:t xml:space="preserve"> s velikostí skupin 0,05-0,5 ha.</w:t>
      </w:r>
      <w:r w:rsidR="00D51433">
        <w:t xml:space="preserve"> </w:t>
      </w:r>
      <w:r w:rsidR="001C102A">
        <w:t xml:space="preserve">Eliminace holosečí také není zcela v souladu s režimem přirozených disturbancí. </w:t>
      </w:r>
      <w:r w:rsidR="00E1648A">
        <w:t xml:space="preserve">Kde lze navíc </w:t>
      </w:r>
      <w:r w:rsidR="001C102A" w:rsidRPr="001C102A">
        <w:rPr>
          <w:rFonts w:cstheme="minorHAnsi"/>
        </w:rPr>
        <w:t xml:space="preserve">také předpokládat, že pod vlivem globálních změn dojde k vytvoření nových </w:t>
      </w:r>
      <w:proofErr w:type="spellStart"/>
      <w:r w:rsidR="001C102A" w:rsidRPr="001C102A">
        <w:rPr>
          <w:rFonts w:cstheme="minorHAnsi"/>
        </w:rPr>
        <w:t>disturbančních</w:t>
      </w:r>
      <w:proofErr w:type="spellEnd"/>
      <w:r w:rsidR="001C102A" w:rsidRPr="001C102A">
        <w:rPr>
          <w:rFonts w:cstheme="minorHAnsi"/>
        </w:rPr>
        <w:t xml:space="preserve"> režimů (v závislosti na stanovištních a regionálních podmínkách), které se mohou zásadně lišit od těch probíhajících v minulosti a které nebude možné v rámci lesnického managementu </w:t>
      </w:r>
      <w:r w:rsidR="00883391">
        <w:rPr>
          <w:rFonts w:cstheme="minorHAnsi"/>
        </w:rPr>
        <w:t xml:space="preserve">zcela </w:t>
      </w:r>
      <w:r w:rsidR="001C102A" w:rsidRPr="001C102A">
        <w:rPr>
          <w:rFonts w:cstheme="minorHAnsi"/>
        </w:rPr>
        <w:t>ignorovat (</w:t>
      </w:r>
      <w:r w:rsidR="001C102A">
        <w:rPr>
          <w:rFonts w:cstheme="minorHAnsi"/>
        </w:rPr>
        <w:t xml:space="preserve">např. </w:t>
      </w:r>
      <w:proofErr w:type="spellStart"/>
      <w:r w:rsidR="001C102A" w:rsidRPr="001C102A">
        <w:rPr>
          <w:rFonts w:cstheme="minorHAnsi"/>
          <w:smallCaps/>
        </w:rPr>
        <w:t>O’Hara</w:t>
      </w:r>
      <w:proofErr w:type="spellEnd"/>
      <w:r w:rsidR="001C102A" w:rsidRPr="001C102A">
        <w:rPr>
          <w:rFonts w:cstheme="minorHAnsi"/>
        </w:rPr>
        <w:t xml:space="preserve"> 2016).</w:t>
      </w:r>
      <w:r w:rsidR="00CB2E0E">
        <w:rPr>
          <w:rFonts w:cstheme="minorHAnsi"/>
        </w:rPr>
        <w:t xml:space="preserve"> To neznamená</w:t>
      </w:r>
      <w:r w:rsidR="009205EC">
        <w:rPr>
          <w:rFonts w:cstheme="minorHAnsi"/>
        </w:rPr>
        <w:t xml:space="preserve"> ze strany ČLS </w:t>
      </w:r>
      <w:r w:rsidR="00CB2E0E">
        <w:rPr>
          <w:rFonts w:cstheme="minorHAnsi"/>
        </w:rPr>
        <w:t>propagaci holosečí, ale</w:t>
      </w:r>
      <w:r w:rsidR="009205EC">
        <w:rPr>
          <w:rFonts w:cstheme="minorHAnsi"/>
        </w:rPr>
        <w:t xml:space="preserve"> je to spíše upozornění na rostoucí nesoulad mezi stále více akceptovaným velkoplošným rozpadem lesních ekosystémů v některých chráněných územích a naopak stále se zpřísňujícím </w:t>
      </w:r>
      <w:proofErr w:type="spellStart"/>
      <w:r w:rsidR="009205EC">
        <w:rPr>
          <w:rFonts w:cstheme="minorHAnsi"/>
        </w:rPr>
        <w:t>obnovním</w:t>
      </w:r>
      <w:proofErr w:type="spellEnd"/>
      <w:r w:rsidR="009205EC">
        <w:rPr>
          <w:rFonts w:cstheme="minorHAnsi"/>
        </w:rPr>
        <w:t xml:space="preserve"> režimem v lesích hospodářských.  </w:t>
      </w:r>
      <w:r w:rsidR="00CB2E0E">
        <w:rPr>
          <w:rFonts w:cstheme="minorHAnsi"/>
        </w:rPr>
        <w:t xml:space="preserve"> </w:t>
      </w:r>
    </w:p>
    <w:p w14:paraId="3C6DF31A" w14:textId="229502A5" w:rsidR="00E73A6D" w:rsidRDefault="00E1648A" w:rsidP="00D51433">
      <w:pPr>
        <w:jc w:val="both"/>
        <w:rPr>
          <w:rFonts w:cstheme="minorHAnsi"/>
        </w:rPr>
      </w:pPr>
      <w:r>
        <w:rPr>
          <w:rFonts w:cstheme="minorHAnsi"/>
        </w:rPr>
        <w:t xml:space="preserve">ČLS v zásadě podporuje vytvořit prostor  pro </w:t>
      </w:r>
      <w:r w:rsidRPr="00E1648A">
        <w:rPr>
          <w:rFonts w:cstheme="minorHAnsi"/>
          <w:b/>
        </w:rPr>
        <w:t>rozmanité postupy hospodaření</w:t>
      </w:r>
      <w:r>
        <w:rPr>
          <w:rFonts w:cstheme="minorHAnsi"/>
        </w:rPr>
        <w:t>. S výjimkou postupů, které v minulosti vedly jednoznačně k degradaci lesních stanovišť (např. hrabání steliva, pastva dobytka</w:t>
      </w:r>
      <w:r w:rsidR="00037E46">
        <w:rPr>
          <w:rFonts w:cstheme="minorHAnsi"/>
        </w:rPr>
        <w:t>, řízené vypalování</w:t>
      </w:r>
      <w:r>
        <w:rPr>
          <w:rFonts w:cstheme="minorHAnsi"/>
        </w:rPr>
        <w:t xml:space="preserve">). Pokud to má být, jak autoři </w:t>
      </w:r>
      <w:r w:rsidR="00E73A6D">
        <w:rPr>
          <w:rFonts w:cstheme="minorHAnsi"/>
        </w:rPr>
        <w:t>uvádějí</w:t>
      </w:r>
      <w:r w:rsidR="00E51D6D">
        <w:rPr>
          <w:rFonts w:cstheme="minorHAnsi"/>
        </w:rPr>
        <w:t>,</w:t>
      </w:r>
      <w:r w:rsidR="00E73A6D">
        <w:rPr>
          <w:rFonts w:cstheme="minorHAnsi"/>
        </w:rPr>
        <w:t xml:space="preserve"> výjimečné opatření např. v les</w:t>
      </w:r>
      <w:r w:rsidR="00151CB3">
        <w:rPr>
          <w:rFonts w:cstheme="minorHAnsi"/>
        </w:rPr>
        <w:t>ích</w:t>
      </w:r>
      <w:r w:rsidR="00E73A6D">
        <w:rPr>
          <w:rFonts w:cstheme="minorHAnsi"/>
        </w:rPr>
        <w:t xml:space="preserve"> zvláštního určení, pak je to možné řešit výjimkou a obecně by měl lesní zákon tyto postupy zakazovat.</w:t>
      </w:r>
    </w:p>
    <w:p w14:paraId="2C4742C6" w14:textId="31F8D7DB" w:rsidR="00D620E0" w:rsidRPr="00D620E0" w:rsidRDefault="00E73A6D" w:rsidP="00D620E0">
      <w:pPr>
        <w:jc w:val="both"/>
        <w:rPr>
          <w:rFonts w:cstheme="minorHAnsi"/>
        </w:rPr>
      </w:pPr>
      <w:r w:rsidRPr="00E73A6D">
        <w:rPr>
          <w:rFonts w:cstheme="minorHAnsi"/>
        </w:rPr>
        <w:t xml:space="preserve">ČLS podporuje vytvořit dostatečné legislativní podmínky pro </w:t>
      </w:r>
      <w:r w:rsidRPr="00D620E0">
        <w:rPr>
          <w:rFonts w:cstheme="minorHAnsi"/>
          <w:b/>
        </w:rPr>
        <w:t>alternativní hospodaření s lesem</w:t>
      </w:r>
      <w:r w:rsidRPr="00E73A6D">
        <w:rPr>
          <w:rFonts w:cstheme="minorHAnsi"/>
        </w:rPr>
        <w:t xml:space="preserve">, </w:t>
      </w:r>
      <w:r w:rsidR="00037E46">
        <w:rPr>
          <w:rFonts w:cstheme="minorHAnsi"/>
        </w:rPr>
        <w:t>který není lesem věkových tříd. J</w:t>
      </w:r>
      <w:r>
        <w:rPr>
          <w:rFonts w:cstheme="minorHAnsi"/>
        </w:rPr>
        <w:t xml:space="preserve">e </w:t>
      </w:r>
      <w:r w:rsidR="00037E46">
        <w:rPr>
          <w:rFonts w:cstheme="minorHAnsi"/>
        </w:rPr>
        <w:t xml:space="preserve">však </w:t>
      </w:r>
      <w:r>
        <w:rPr>
          <w:rFonts w:cstheme="minorHAnsi"/>
        </w:rPr>
        <w:t>třeba uvést na pravou míru to, že současný lesní z</w:t>
      </w:r>
      <w:r w:rsidRPr="00E73A6D">
        <w:rPr>
          <w:rFonts w:cstheme="minorHAnsi"/>
        </w:rPr>
        <w:t xml:space="preserve">ákon ani vyhláška pěstování výběrného lesa nezakazuje. Hospodářský způsob výběrného lesa je řešen </w:t>
      </w:r>
      <w:r w:rsidR="00D620E0">
        <w:rPr>
          <w:rFonts w:cstheme="minorHAnsi"/>
        </w:rPr>
        <w:t xml:space="preserve">ve vyhlášce č. </w:t>
      </w:r>
      <w:r w:rsidRPr="00E73A6D">
        <w:rPr>
          <w:rFonts w:cstheme="minorHAnsi"/>
        </w:rPr>
        <w:t>83</w:t>
      </w:r>
      <w:r w:rsidR="00D620E0">
        <w:rPr>
          <w:rFonts w:cstheme="minorHAnsi"/>
        </w:rPr>
        <w:t>/1996 Sb.</w:t>
      </w:r>
      <w:r w:rsidRPr="00E73A6D">
        <w:rPr>
          <w:rFonts w:cstheme="minorHAnsi"/>
        </w:rPr>
        <w:t>, §1, odst</w:t>
      </w:r>
      <w:r>
        <w:rPr>
          <w:rFonts w:cstheme="minorHAnsi"/>
        </w:rPr>
        <w:t>.</w:t>
      </w:r>
      <w:r w:rsidRPr="00E73A6D">
        <w:rPr>
          <w:rFonts w:cstheme="minorHAnsi"/>
        </w:rPr>
        <w:t xml:space="preserve"> 7</w:t>
      </w:r>
      <w:r>
        <w:rPr>
          <w:rFonts w:cstheme="minorHAnsi"/>
        </w:rPr>
        <w:t xml:space="preserve">. </w:t>
      </w:r>
      <w:r w:rsidR="00FB29DC">
        <w:rPr>
          <w:rFonts w:cstheme="minorHAnsi"/>
        </w:rPr>
        <w:t xml:space="preserve">Je však pravda že pro plošnější aplikace těchto alternativních postupů je třeba vypracovat </w:t>
      </w:r>
      <w:r w:rsidR="009205EC">
        <w:rPr>
          <w:rFonts w:cstheme="minorHAnsi"/>
        </w:rPr>
        <w:t xml:space="preserve">i </w:t>
      </w:r>
      <w:r w:rsidR="00D620E0">
        <w:rPr>
          <w:rFonts w:cstheme="minorHAnsi"/>
        </w:rPr>
        <w:t>alternativní legislativní předpis</w:t>
      </w:r>
      <w:r w:rsidRPr="00D620E0">
        <w:rPr>
          <w:rFonts w:cstheme="minorHAnsi"/>
        </w:rPr>
        <w:t xml:space="preserve"> </w:t>
      </w:r>
      <w:r w:rsidR="00D620E0" w:rsidRPr="00D620E0">
        <w:t xml:space="preserve">o zpracovávání lesních hospodářských plánů pro lesy obhospodařované hospodářským způsobem výběrným, </w:t>
      </w:r>
      <w:r w:rsidR="00D620E0">
        <w:t xml:space="preserve">včetně </w:t>
      </w:r>
      <w:r w:rsidR="00D620E0" w:rsidRPr="00D620E0">
        <w:t xml:space="preserve">způsobu odvození závazných ustanovení plánů a o způsobu jejich schvalování (vyhláška o lesnickém plánování v nepasečných </w:t>
      </w:r>
      <w:r w:rsidR="00D620E0">
        <w:t xml:space="preserve">lesích). </w:t>
      </w:r>
      <w:r w:rsidR="00663A60">
        <w:t xml:space="preserve">A tím skutečně obě metody postavit na stejnou úroveň. </w:t>
      </w:r>
      <w:r w:rsidR="00D620E0">
        <w:t xml:space="preserve">Nicméně </w:t>
      </w:r>
      <w:r w:rsidR="009205EC">
        <w:t xml:space="preserve">zároveň </w:t>
      </w:r>
      <w:r w:rsidR="00D620E0">
        <w:t xml:space="preserve">konstatujeme, že tvrzení autorů o tom, že lesy různověké s bohatou prostorovou strukturou mají mnohem vyšší biodiverzitu, není vždy pravdivé, což potvrzuje např. recentní studie odborníků z Německa </w:t>
      </w:r>
      <w:r w:rsidR="00D620E0" w:rsidRPr="00D620E0">
        <w:rPr>
          <w:rFonts w:cstheme="minorHAnsi"/>
        </w:rPr>
        <w:t>(</w:t>
      </w:r>
      <w:proofErr w:type="spellStart"/>
      <w:r w:rsidR="00D620E0" w:rsidRPr="00D620E0">
        <w:rPr>
          <w:rFonts w:cstheme="minorHAnsi"/>
          <w:smallCaps/>
        </w:rPr>
        <w:t>Schall</w:t>
      </w:r>
      <w:proofErr w:type="spellEnd"/>
      <w:r w:rsidR="00D620E0" w:rsidRPr="00D620E0">
        <w:rPr>
          <w:rFonts w:cstheme="minorHAnsi"/>
        </w:rPr>
        <w:t xml:space="preserve"> et al. 2017)</w:t>
      </w:r>
      <w:r w:rsidR="00D620E0">
        <w:rPr>
          <w:rFonts w:cstheme="minorHAnsi"/>
        </w:rPr>
        <w:t>, kde bylo potvrzeno, že f</w:t>
      </w:r>
      <w:r w:rsidR="00D620E0" w:rsidRPr="00D620E0">
        <w:rPr>
          <w:rFonts w:cstheme="minorHAnsi"/>
        </w:rPr>
        <w:t>ormy podrostního způsobu hospodaření (vytvářející maloplošné stejnověké porosty) mohou vést k vyšší biodiverzitě na regionální úrovni a na úrovni krajiny, než v případě důsledného pěstování různověkých (</w:t>
      </w:r>
      <w:proofErr w:type="spellStart"/>
      <w:r w:rsidR="00D620E0" w:rsidRPr="00D620E0">
        <w:rPr>
          <w:rFonts w:cstheme="minorHAnsi"/>
        </w:rPr>
        <w:t>uneven-aged</w:t>
      </w:r>
      <w:proofErr w:type="spellEnd"/>
      <w:r w:rsidR="00D620E0" w:rsidRPr="00D620E0">
        <w:rPr>
          <w:rFonts w:cstheme="minorHAnsi"/>
        </w:rPr>
        <w:t>) porostů.</w:t>
      </w:r>
      <w:r w:rsidR="00D620E0">
        <w:rPr>
          <w:rFonts w:cstheme="minorHAnsi"/>
        </w:rPr>
        <w:t xml:space="preserve"> </w:t>
      </w:r>
      <w:r w:rsidR="00D620E0" w:rsidRPr="00D620E0">
        <w:rPr>
          <w:rFonts w:cstheme="minorHAnsi"/>
        </w:rPr>
        <w:t xml:space="preserve">Proto by </w:t>
      </w:r>
      <w:r w:rsidR="00D620E0">
        <w:rPr>
          <w:rFonts w:cstheme="minorHAnsi"/>
        </w:rPr>
        <w:t xml:space="preserve">podle našeho názoru </w:t>
      </w:r>
      <w:r w:rsidR="00D620E0" w:rsidRPr="00D620E0">
        <w:rPr>
          <w:rFonts w:cstheme="minorHAnsi"/>
        </w:rPr>
        <w:t xml:space="preserve">struktura porostů měla být proměnlivá a vědomě variabilní.  </w:t>
      </w:r>
    </w:p>
    <w:p w14:paraId="439E5E1B" w14:textId="71CE6EBF" w:rsidR="00314872" w:rsidRDefault="00887E83" w:rsidP="00314872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14872">
        <w:rPr>
          <w:rFonts w:asciiTheme="minorHAnsi" w:hAnsiTheme="minorHAnsi" w:cstheme="minorHAnsi"/>
          <w:b/>
          <w:sz w:val="22"/>
          <w:szCs w:val="22"/>
        </w:rPr>
        <w:t>Prodloužit doporučená rozpětí obnovní doby, prodloužit a rozvolnit dobu obmýtí</w:t>
      </w:r>
      <w:r w:rsidRPr="00314872">
        <w:rPr>
          <w:rFonts w:asciiTheme="minorHAnsi" w:hAnsiTheme="minorHAnsi" w:cstheme="minorHAnsi"/>
          <w:sz w:val="22"/>
          <w:szCs w:val="22"/>
        </w:rPr>
        <w:t xml:space="preserve"> jsou opatření, které ČLS v zásadě podporuje. Zároveň však konstatujeme, že podle §1 odst. 7) písmeno e) </w:t>
      </w:r>
      <w:r w:rsidR="00037E46">
        <w:rPr>
          <w:rFonts w:asciiTheme="minorHAnsi" w:hAnsiTheme="minorHAnsi" w:cstheme="minorHAnsi"/>
          <w:sz w:val="22"/>
          <w:szCs w:val="22"/>
        </w:rPr>
        <w:t xml:space="preserve">je </w:t>
      </w:r>
      <w:r w:rsidRPr="00314872">
        <w:rPr>
          <w:rFonts w:asciiTheme="minorHAnsi" w:hAnsiTheme="minorHAnsi" w:cstheme="minorHAnsi"/>
          <w:sz w:val="22"/>
          <w:szCs w:val="22"/>
        </w:rPr>
        <w:t>obnovní doba plánovaná průměrná doba a současná právní úprava prodloužení ani zkrácení této doby v zásadě nebrání. Nicméně zkrácení obmýtí patří mezi jedno z doporučovaných adaptačních opatření na klimatické změny</w:t>
      </w:r>
      <w:r w:rsidR="00314872" w:rsidRPr="00314872">
        <w:rPr>
          <w:rFonts w:asciiTheme="minorHAnsi" w:hAnsiTheme="minorHAnsi" w:cstheme="minorHAnsi"/>
          <w:sz w:val="22"/>
          <w:szCs w:val="22"/>
        </w:rPr>
        <w:t xml:space="preserve"> a proto větší flexibilitu v této oblasti vítáme</w:t>
      </w:r>
      <w:r w:rsidRPr="00314872">
        <w:rPr>
          <w:rFonts w:asciiTheme="minorHAnsi" w:hAnsiTheme="minorHAnsi" w:cstheme="minorHAnsi"/>
          <w:sz w:val="22"/>
          <w:szCs w:val="22"/>
        </w:rPr>
        <w:t xml:space="preserve">. </w:t>
      </w:r>
      <w:r w:rsidR="00314872" w:rsidRPr="00314872">
        <w:rPr>
          <w:rFonts w:asciiTheme="minorHAnsi" w:hAnsiTheme="minorHAnsi" w:cstheme="minorHAnsi"/>
          <w:sz w:val="22"/>
          <w:szCs w:val="22"/>
        </w:rPr>
        <w:t>Podobně i návrh na úpravu paušálního zákazu mýtní úmyslné těžby v porostech do 80. let je vyřešen §33, odst.</w:t>
      </w:r>
      <w:r w:rsidR="00314872">
        <w:rPr>
          <w:rFonts w:asciiTheme="minorHAnsi" w:hAnsiTheme="minorHAnsi" w:cstheme="minorHAnsi"/>
          <w:sz w:val="22"/>
          <w:szCs w:val="22"/>
        </w:rPr>
        <w:t xml:space="preserve"> </w:t>
      </w:r>
      <w:r w:rsidR="00314872" w:rsidRPr="00314872">
        <w:rPr>
          <w:rFonts w:asciiTheme="minorHAnsi" w:hAnsiTheme="minorHAnsi" w:cstheme="minorHAnsi"/>
          <w:sz w:val="22"/>
          <w:szCs w:val="22"/>
        </w:rPr>
        <w:t>4 současného zákona</w:t>
      </w:r>
      <w:r w:rsidR="00314872">
        <w:rPr>
          <w:rFonts w:asciiTheme="minorHAnsi" w:hAnsiTheme="minorHAnsi" w:cstheme="minorHAnsi"/>
          <w:sz w:val="22"/>
          <w:szCs w:val="22"/>
        </w:rPr>
        <w:t>.</w:t>
      </w:r>
    </w:p>
    <w:p w14:paraId="78C24F38" w14:textId="7AA6DFF4" w:rsidR="00037E46" w:rsidRDefault="00314872" w:rsidP="00314872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14872">
        <w:rPr>
          <w:rFonts w:asciiTheme="minorHAnsi" w:hAnsiTheme="minorHAnsi" w:cstheme="minorHAnsi"/>
          <w:sz w:val="22"/>
          <w:szCs w:val="22"/>
        </w:rPr>
        <w:t xml:space="preserve">Zrušit </w:t>
      </w:r>
      <w:r w:rsidRPr="00314872">
        <w:rPr>
          <w:rFonts w:asciiTheme="minorHAnsi" w:hAnsiTheme="minorHAnsi" w:cstheme="minorHAnsi"/>
          <w:b/>
          <w:sz w:val="22"/>
          <w:szCs w:val="22"/>
        </w:rPr>
        <w:t>zákaz snížení zakmenění pod 0,7</w:t>
      </w:r>
      <w:r>
        <w:rPr>
          <w:rFonts w:asciiTheme="minorHAnsi" w:hAnsiTheme="minorHAnsi" w:cstheme="minorHAnsi"/>
          <w:sz w:val="22"/>
          <w:szCs w:val="22"/>
        </w:rPr>
        <w:t xml:space="preserve"> není relevantně zdůvodněn, protože </w:t>
      </w:r>
      <w:r w:rsidRPr="00314872">
        <w:rPr>
          <w:rFonts w:asciiTheme="minorHAnsi" w:hAnsiTheme="minorHAnsi" w:cstheme="minorHAnsi"/>
          <w:sz w:val="22"/>
          <w:szCs w:val="22"/>
        </w:rPr>
        <w:t xml:space="preserve">nekoresponduje </w:t>
      </w:r>
      <w:r>
        <w:rPr>
          <w:rFonts w:asciiTheme="minorHAnsi" w:hAnsiTheme="minorHAnsi" w:cstheme="minorHAnsi"/>
          <w:sz w:val="22"/>
          <w:szCs w:val="22"/>
        </w:rPr>
        <w:t xml:space="preserve">s aplikací právního předpisu, </w:t>
      </w:r>
      <w:r w:rsidRPr="00314872">
        <w:rPr>
          <w:rFonts w:asciiTheme="minorHAnsi" w:hAnsiTheme="minorHAnsi" w:cstheme="minorHAnsi"/>
          <w:sz w:val="22"/>
          <w:szCs w:val="22"/>
        </w:rPr>
        <w:t xml:space="preserve">zakmenění </w:t>
      </w:r>
      <w:r>
        <w:rPr>
          <w:rFonts w:asciiTheme="minorHAnsi" w:hAnsiTheme="minorHAnsi" w:cstheme="minorHAnsi"/>
          <w:sz w:val="22"/>
          <w:szCs w:val="22"/>
        </w:rPr>
        <w:t xml:space="preserve">navíc </w:t>
      </w:r>
      <w:r w:rsidRPr="00314872">
        <w:rPr>
          <w:rFonts w:asciiTheme="minorHAnsi" w:hAnsiTheme="minorHAnsi" w:cstheme="minorHAnsi"/>
          <w:sz w:val="22"/>
          <w:szCs w:val="22"/>
        </w:rPr>
        <w:t>necharakterizuje poměr k produkci ideální, ale pouze k produkci tabulkové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14872">
        <w:rPr>
          <w:rFonts w:asciiTheme="minorHAnsi" w:eastAsia="Calibri" w:hAnsiTheme="minorHAnsi" w:cstheme="minorHAnsi"/>
          <w:sz w:val="22"/>
          <w:szCs w:val="22"/>
        </w:rPr>
        <w:t> </w:t>
      </w:r>
      <w:r w:rsidRPr="00314872">
        <w:rPr>
          <w:rFonts w:asciiTheme="minorHAnsi" w:hAnsiTheme="minorHAnsi" w:cstheme="minorHAnsi"/>
          <w:sz w:val="22"/>
          <w:szCs w:val="22"/>
        </w:rPr>
        <w:t xml:space="preserve">Zakmenění není problém </w:t>
      </w:r>
      <w:r>
        <w:rPr>
          <w:rFonts w:asciiTheme="minorHAnsi" w:hAnsiTheme="minorHAnsi" w:cstheme="minorHAnsi"/>
          <w:sz w:val="22"/>
          <w:szCs w:val="22"/>
        </w:rPr>
        <w:t>stanovit, protože</w:t>
      </w:r>
      <w:r w:rsidRPr="00314872">
        <w:rPr>
          <w:rFonts w:asciiTheme="minorHAnsi" w:hAnsiTheme="minorHAnsi" w:cstheme="minorHAnsi"/>
          <w:sz w:val="22"/>
          <w:szCs w:val="22"/>
        </w:rPr>
        <w:t xml:space="preserve"> zákon jej sice výslovně nedefinuje, ale v souboru zákonných předpisů (zákon + vyhlášky) je definován způsob jeho zjištění včetně tabulek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14872">
        <w:rPr>
          <w:rFonts w:asciiTheme="minorHAnsi" w:hAnsiTheme="minorHAnsi" w:cstheme="minorHAnsi"/>
          <w:sz w:val="22"/>
          <w:szCs w:val="22"/>
        </w:rPr>
        <w:t>Snížení zakmenění při obnově již dnes řeší §31, odst</w:t>
      </w:r>
      <w:r>
        <w:rPr>
          <w:rFonts w:asciiTheme="minorHAnsi" w:hAnsiTheme="minorHAnsi" w:cstheme="minorHAnsi"/>
          <w:sz w:val="22"/>
          <w:szCs w:val="22"/>
        </w:rPr>
        <w:t>. 4.</w:t>
      </w:r>
      <w:r w:rsidR="00E51D6D">
        <w:rPr>
          <w:rFonts w:asciiTheme="minorHAnsi" w:hAnsiTheme="minorHAnsi" w:cstheme="minorHAnsi"/>
          <w:sz w:val="22"/>
          <w:szCs w:val="22"/>
        </w:rPr>
        <w:t xml:space="preserve"> Na druhou stranu je jasné, že uplatňovat tento požadavek není smysluplné v lesích různověkých a proto je určitá úprava tohoto zákazu na místě.</w:t>
      </w:r>
    </w:p>
    <w:p w14:paraId="64BBA3A4" w14:textId="04CC1A0A" w:rsidR="00FB29DC" w:rsidRDefault="00FB29DC" w:rsidP="00314872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29DC">
        <w:rPr>
          <w:rFonts w:asciiTheme="minorHAnsi" w:hAnsiTheme="minorHAnsi" w:cstheme="minorHAnsi"/>
          <w:b/>
          <w:sz w:val="22"/>
          <w:szCs w:val="22"/>
        </w:rPr>
        <w:t>Shrnutí</w:t>
      </w:r>
    </w:p>
    <w:p w14:paraId="5E993DA5" w14:textId="77777777" w:rsidR="003833C8" w:rsidRDefault="00FB29DC" w:rsidP="00200C0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Výše uvedené připomínky k některým návrhům Hnutí Duha nejsou komplexním </w:t>
      </w:r>
      <w:r w:rsidR="0063096C">
        <w:rPr>
          <w:rFonts w:asciiTheme="minorHAnsi" w:hAnsiTheme="minorHAnsi" w:cstheme="minorHAnsi"/>
          <w:sz w:val="22"/>
          <w:szCs w:val="22"/>
        </w:rPr>
        <w:t>řešením</w:t>
      </w:r>
      <w:r w:rsidR="00663A60">
        <w:rPr>
          <w:rFonts w:asciiTheme="minorHAnsi" w:hAnsiTheme="minorHAnsi" w:cstheme="minorHAnsi"/>
          <w:sz w:val="22"/>
          <w:szCs w:val="22"/>
        </w:rPr>
        <w:t xml:space="preserve"> problematiky, ale spíše upozorněním na některé oblasti, které ČLS vnímá odlišně</w:t>
      </w:r>
      <w:r w:rsidR="00200C0B">
        <w:rPr>
          <w:rFonts w:asciiTheme="minorHAnsi" w:hAnsiTheme="minorHAnsi" w:cstheme="minorHAnsi"/>
          <w:sz w:val="22"/>
          <w:szCs w:val="22"/>
        </w:rPr>
        <w:t xml:space="preserve"> nebo kde navrhuje alternativní </w:t>
      </w:r>
      <w:r w:rsidR="00663A60">
        <w:rPr>
          <w:rFonts w:asciiTheme="minorHAnsi" w:hAnsiTheme="minorHAnsi" w:cstheme="minorHAnsi"/>
          <w:sz w:val="22"/>
          <w:szCs w:val="22"/>
        </w:rPr>
        <w:t>řešení</w:t>
      </w:r>
      <w:r w:rsidR="0063096C">
        <w:rPr>
          <w:rFonts w:asciiTheme="minorHAnsi" w:hAnsiTheme="minorHAnsi" w:cstheme="minorHAnsi"/>
          <w:sz w:val="22"/>
          <w:szCs w:val="22"/>
        </w:rPr>
        <w:t xml:space="preserve">, která budou pro vlastníky a správce lesů lesa přínosem. </w:t>
      </w:r>
      <w:r w:rsidR="00200C0B">
        <w:rPr>
          <w:rFonts w:asciiTheme="minorHAnsi" w:hAnsiTheme="minorHAnsi" w:cstheme="minorHAnsi"/>
          <w:sz w:val="22"/>
          <w:szCs w:val="22"/>
        </w:rPr>
        <w:t xml:space="preserve">Cílem také nebylo zaujmout jednoznačně souhlasné či nesouhlasné stanovisko k celému materiálu, ale spíše zahájit diskuzi. </w:t>
      </w:r>
      <w:r w:rsidR="00663A60">
        <w:rPr>
          <w:rFonts w:asciiTheme="minorHAnsi" w:hAnsiTheme="minorHAnsi" w:cstheme="minorHAnsi"/>
          <w:sz w:val="22"/>
          <w:szCs w:val="22"/>
        </w:rPr>
        <w:lastRenderedPageBreak/>
        <w:t xml:space="preserve">Vzhledem k aktuálnosti tématiky očekáváme, že do </w:t>
      </w:r>
      <w:r w:rsidR="00200C0B">
        <w:rPr>
          <w:rFonts w:asciiTheme="minorHAnsi" w:hAnsiTheme="minorHAnsi" w:cstheme="minorHAnsi"/>
          <w:sz w:val="22"/>
          <w:szCs w:val="22"/>
        </w:rPr>
        <w:t>ní</w:t>
      </w:r>
      <w:r w:rsidR="00663A60">
        <w:rPr>
          <w:rFonts w:asciiTheme="minorHAnsi" w:hAnsiTheme="minorHAnsi" w:cstheme="minorHAnsi"/>
          <w:sz w:val="22"/>
          <w:szCs w:val="22"/>
        </w:rPr>
        <w:t xml:space="preserve"> vstoupí i další zainteresované subjekty</w:t>
      </w:r>
      <w:r w:rsidR="00200C0B">
        <w:rPr>
          <w:rFonts w:asciiTheme="minorHAnsi" w:hAnsiTheme="minorHAnsi" w:cstheme="minorHAnsi"/>
          <w:sz w:val="22"/>
          <w:szCs w:val="22"/>
        </w:rPr>
        <w:t xml:space="preserve">, ČLS je připravena se jí dále aktivně účastnit. </w:t>
      </w:r>
      <w:r w:rsidR="00663A60">
        <w:rPr>
          <w:rFonts w:asciiTheme="minorHAnsi" w:hAnsiTheme="minorHAnsi" w:cstheme="minorHAnsi"/>
          <w:sz w:val="22"/>
          <w:szCs w:val="22"/>
        </w:rPr>
        <w:t xml:space="preserve"> </w:t>
      </w:r>
      <w:r w:rsidR="003833C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9951873" w14:textId="77777777" w:rsidR="003833C8" w:rsidRDefault="003833C8" w:rsidP="00200C0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73A2B73C" w14:textId="7F999DEE" w:rsidR="003833C8" w:rsidRPr="003833C8" w:rsidRDefault="003833C8" w:rsidP="00200C0B">
      <w:pPr>
        <w:pStyle w:val="Normlnweb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33C8">
        <w:rPr>
          <w:rFonts w:asciiTheme="minorHAnsi" w:hAnsiTheme="minorHAnsi" w:cstheme="minorHAnsi"/>
          <w:i/>
          <w:sz w:val="22"/>
          <w:szCs w:val="22"/>
        </w:rPr>
        <w:t xml:space="preserve">TZ ČLS        </w:t>
      </w:r>
      <w:r w:rsidRPr="003833C8">
        <w:rPr>
          <w:rFonts w:asciiTheme="minorHAnsi" w:hAnsiTheme="minorHAnsi" w:cstheme="minorHAnsi"/>
          <w:i/>
          <w:sz w:val="22"/>
          <w:szCs w:val="22"/>
        </w:rPr>
        <w:tab/>
      </w:r>
      <w:r w:rsidRPr="003833C8">
        <w:rPr>
          <w:rFonts w:asciiTheme="minorHAnsi" w:hAnsiTheme="minorHAnsi" w:cstheme="minorHAnsi"/>
          <w:i/>
          <w:sz w:val="22"/>
          <w:szCs w:val="22"/>
        </w:rPr>
        <w:tab/>
      </w:r>
      <w:r w:rsidRPr="003833C8">
        <w:rPr>
          <w:rFonts w:asciiTheme="minorHAnsi" w:hAnsiTheme="minorHAnsi" w:cstheme="minorHAnsi"/>
          <w:i/>
          <w:sz w:val="22"/>
          <w:szCs w:val="22"/>
        </w:rPr>
        <w:tab/>
      </w:r>
      <w:r w:rsidRPr="003833C8">
        <w:rPr>
          <w:rFonts w:asciiTheme="minorHAnsi" w:hAnsiTheme="minorHAnsi" w:cstheme="minorHAnsi"/>
          <w:i/>
          <w:sz w:val="22"/>
          <w:szCs w:val="22"/>
        </w:rPr>
        <w:tab/>
      </w:r>
    </w:p>
    <w:p w14:paraId="01E42D2A" w14:textId="26144B8A" w:rsidR="00E1648A" w:rsidRDefault="00FB29DC" w:rsidP="00200C0B">
      <w:pPr>
        <w:pStyle w:val="Normlnweb"/>
        <w:jc w:val="both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648A">
        <w:rPr>
          <w:rFonts w:cstheme="minorHAnsi"/>
        </w:rPr>
        <w:t xml:space="preserve"> </w:t>
      </w:r>
    </w:p>
    <w:sectPr w:rsidR="00E1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BF"/>
    <w:rsid w:val="00037E46"/>
    <w:rsid w:val="000922AC"/>
    <w:rsid w:val="0012371B"/>
    <w:rsid w:val="00151CB3"/>
    <w:rsid w:val="00167619"/>
    <w:rsid w:val="001C102A"/>
    <w:rsid w:val="00200C0B"/>
    <w:rsid w:val="00253E96"/>
    <w:rsid w:val="002A57DE"/>
    <w:rsid w:val="00314872"/>
    <w:rsid w:val="003833C8"/>
    <w:rsid w:val="003A285D"/>
    <w:rsid w:val="00411245"/>
    <w:rsid w:val="00530BC2"/>
    <w:rsid w:val="00535D1E"/>
    <w:rsid w:val="0063096C"/>
    <w:rsid w:val="00663A60"/>
    <w:rsid w:val="006B503A"/>
    <w:rsid w:val="00741E7B"/>
    <w:rsid w:val="007B074D"/>
    <w:rsid w:val="00855217"/>
    <w:rsid w:val="00883391"/>
    <w:rsid w:val="00887E83"/>
    <w:rsid w:val="009205EC"/>
    <w:rsid w:val="009E6E2C"/>
    <w:rsid w:val="00A03201"/>
    <w:rsid w:val="00AF6C6A"/>
    <w:rsid w:val="00B04253"/>
    <w:rsid w:val="00B5693A"/>
    <w:rsid w:val="00BC1129"/>
    <w:rsid w:val="00BE2BC1"/>
    <w:rsid w:val="00C72F03"/>
    <w:rsid w:val="00CB2E0E"/>
    <w:rsid w:val="00D21FBF"/>
    <w:rsid w:val="00D46A83"/>
    <w:rsid w:val="00D51433"/>
    <w:rsid w:val="00D620E0"/>
    <w:rsid w:val="00D673A0"/>
    <w:rsid w:val="00D76992"/>
    <w:rsid w:val="00E1648A"/>
    <w:rsid w:val="00E51D6D"/>
    <w:rsid w:val="00E73A6D"/>
    <w:rsid w:val="00E93BE5"/>
    <w:rsid w:val="00F319CA"/>
    <w:rsid w:val="00FB29DC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13AF"/>
  <w15:chartTrackingRefBased/>
  <w15:docId w15:val="{8F8A3B52-98CE-4250-8107-407A8678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3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 Jiří</dc:creator>
  <cp:keywords/>
  <dc:description/>
  <cp:lastModifiedBy>Draštík Pavel Ing.</cp:lastModifiedBy>
  <cp:revision>5</cp:revision>
  <dcterms:created xsi:type="dcterms:W3CDTF">2018-06-20T11:45:00Z</dcterms:created>
  <dcterms:modified xsi:type="dcterms:W3CDTF">2018-06-25T09:30:00Z</dcterms:modified>
</cp:coreProperties>
</file>